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8"/>
        </w:tabs>
        <w:rPr>
          <w:rFonts w:ascii="宋体" w:hAnsi="宋体" w:eastAsia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附2：</w:t>
      </w:r>
      <w:r>
        <w:rPr>
          <w:rFonts w:hint="eastAsia" w:ascii="宋体" w:hAnsi="宋体" w:eastAsia="宋体" w:cs="宋体"/>
          <w:b/>
          <w:sz w:val="30"/>
          <w:szCs w:val="30"/>
        </w:rPr>
        <w:t>曹新庄试验农场</w:t>
      </w:r>
      <w:r>
        <w:rPr>
          <w:rFonts w:hint="eastAsia" w:ascii="宋体" w:hAnsi="宋体" w:eastAsia="宋体" w:cs="宋体"/>
          <w:sz w:val="30"/>
          <w:szCs w:val="30"/>
        </w:rPr>
        <w:t>可提供服务的大型农机具</w:t>
      </w:r>
    </w:p>
    <w:bookmarkEnd w:id="0"/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851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  号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称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自走式小区播种机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6行精确播种，播种长度2m-50m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农哈哈播种机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12行常规播种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亚澳旋耕机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旋幅2.2m，旋深15cm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亚澳旋耕机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旋幅1.5m旋深15cm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4铧液压翻转犁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深翻20cm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2铧液压翻转犁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深翻20cm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撒肥机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均匀施肥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雷沃拖拉机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动力1304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雷沃拖拉机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动力60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秸秆还田机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还田彻底，抛撒均匀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深耕犁</w:t>
            </w:r>
          </w:p>
        </w:tc>
        <w:tc>
          <w:tcPr>
            <w:tcW w:w="851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2587" w:type="dxa"/>
          </w:tcPr>
          <w:p>
            <w:pPr>
              <w:tabs>
                <w:tab w:val="left" w:pos="1468"/>
              </w:tabs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公交车（公交公司提供）</w:t>
            </w:r>
          </w:p>
        </w:tc>
        <w:tc>
          <w:tcPr>
            <w:tcW w:w="4961" w:type="dxa"/>
            <w:gridSpan w:val="2"/>
          </w:tcPr>
          <w:p>
            <w:pPr>
              <w:tabs>
                <w:tab w:val="left" w:pos="1468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使用前1天通过qq联系雷和涛老师，费用自理。从南校区到试验农场每次200元，车上每次最多乘坐25人。</w:t>
            </w:r>
          </w:p>
        </w:tc>
      </w:tr>
    </w:tbl>
    <w:p>
      <w:pPr>
        <w:tabs>
          <w:tab w:val="left" w:pos="1468"/>
        </w:tabs>
        <w:ind w:firstLine="480" w:firstLineChars="200"/>
        <w:rPr>
          <w:rFonts w:ascii="宋体" w:hAnsi="宋体" w:eastAsia="宋体" w:cs="宋体"/>
          <w:sz w:val="24"/>
        </w:rPr>
      </w:pPr>
    </w:p>
    <w:p>
      <w:pPr>
        <w:tabs>
          <w:tab w:val="left" w:pos="1468"/>
        </w:tabs>
        <w:ind w:firstLine="480" w:firstLineChars="200"/>
        <w:rPr>
          <w:rFonts w:ascii="宋体" w:hAnsi="宋体" w:eastAsia="宋体" w:cs="宋体"/>
          <w:sz w:val="24"/>
        </w:rPr>
      </w:pPr>
    </w:p>
    <w:p>
      <w:pPr>
        <w:tabs>
          <w:tab w:val="left" w:pos="1468"/>
        </w:tabs>
        <w:ind w:firstLine="480" w:firstLineChars="200"/>
        <w:rPr>
          <w:rFonts w:ascii="宋体" w:hAnsi="宋体" w:eastAsia="宋体" w:cs="宋体"/>
          <w:sz w:val="24"/>
        </w:rPr>
      </w:pPr>
    </w:p>
    <w:p>
      <w:pPr>
        <w:tabs>
          <w:tab w:val="left" w:pos="1468"/>
        </w:tabs>
        <w:ind w:firstLine="480" w:firstLineChars="200"/>
        <w:rPr>
          <w:rFonts w:ascii="宋体" w:hAnsi="宋体" w:eastAsia="宋体" w:cs="宋体"/>
          <w:sz w:val="24"/>
        </w:rPr>
      </w:pPr>
    </w:p>
    <w:p>
      <w:pPr>
        <w:tabs>
          <w:tab w:val="left" w:pos="1468"/>
        </w:tabs>
        <w:ind w:firstLine="480" w:firstLineChars="200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1195"/>
    <w:rsid w:val="61471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2017-09-30T02:49:00Z</dcterms:created>
  <dc:creator>雷和涛</dc:creator>
  <cp:lastModifiedBy>雷和涛</cp:lastModifiedBy>
  <dcterms:modified xsi:type="dcterms:W3CDTF">2017-09-30T02:49:55Z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